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la mouvance d’une jeune génération de DJs inspirée par l’hybridation des genres et des époques de la rave, Bambi s’est forgée une solide réputation sur la scène française grâce à des sets nuancés et cosmiques teintés de sonorités techno, house, breaks et trance. Une culture musicale encyclopédique alliée à une vision organique du mix qu’elle s’est forgée très tôt, en tant que violoniste puis danseuse hip-hop, arpentant les meilleurs dancefloors d’Europe en quête de sensations. Mais sa vision inclusive de la culture électronique ne s’arrête pas au mix: la jeune artiste milite au quotidien pour des lieux festifs plus safe au sein de l’association Consentis.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Derrière les platines, sa candeur et sa sensibilité apparentes laissent place à une dextérité et une culture musicale impressionnantes; entre sonorités acides et nappes irrésistibles, ses sets progressifs ne laissent personne indifférent. Cette trajectoire prometteuse lui a déjà valu une résidence au Macadam de Nantes et une date avec le collectif Hypesoft à l’une des institutions berlinoises les plus prestigieuses: Renate.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